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FEA5E" w14:textId="46E33673" w:rsidR="00241630" w:rsidRPr="00241630" w:rsidRDefault="00241630" w:rsidP="00241630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241630">
        <w:rPr>
          <w:rFonts w:ascii="Calibri" w:eastAsia="Calibri" w:hAnsi="Calibri" w:cs="Times New Roman"/>
          <w:b/>
        </w:rPr>
        <w:t xml:space="preserve">RBM </w:t>
      </w:r>
      <w:proofErr w:type="spellStart"/>
      <w:r w:rsidRPr="00241630">
        <w:rPr>
          <w:rFonts w:ascii="Calibri" w:eastAsia="Calibri" w:hAnsi="Calibri" w:cs="Times New Roman"/>
          <w:b/>
        </w:rPr>
        <w:t>M</w:t>
      </w:r>
      <w:r w:rsidR="00A1360E">
        <w:rPr>
          <w:rFonts w:ascii="Calibri" w:eastAsia="Calibri" w:hAnsi="Calibri" w:cs="Times New Roman"/>
          <w:b/>
        </w:rPr>
        <w:t>i</w:t>
      </w:r>
      <w:r w:rsidRPr="00241630">
        <w:rPr>
          <w:rFonts w:ascii="Calibri" w:eastAsia="Calibri" w:hAnsi="Calibri" w:cs="Times New Roman"/>
          <w:b/>
        </w:rPr>
        <w:t>P</w:t>
      </w:r>
      <w:proofErr w:type="spellEnd"/>
      <w:r w:rsidRPr="00241630">
        <w:rPr>
          <w:rFonts w:ascii="Calibri" w:eastAsia="Calibri" w:hAnsi="Calibri" w:cs="Times New Roman"/>
          <w:b/>
        </w:rPr>
        <w:t xml:space="preserve"> Working Group meeting, </w:t>
      </w:r>
      <w:r w:rsidR="0007608F">
        <w:rPr>
          <w:rFonts w:ascii="Calibri" w:eastAsia="Calibri" w:hAnsi="Calibri" w:cs="Times New Roman"/>
          <w:b/>
        </w:rPr>
        <w:t>November 11</w:t>
      </w:r>
      <w:r>
        <w:rPr>
          <w:rFonts w:ascii="Calibri" w:eastAsia="Calibri" w:hAnsi="Calibri" w:cs="Times New Roman"/>
          <w:b/>
        </w:rPr>
        <w:t>, 202</w:t>
      </w:r>
      <w:r w:rsidR="003F4677">
        <w:rPr>
          <w:rFonts w:ascii="Calibri" w:eastAsia="Calibri" w:hAnsi="Calibri" w:cs="Times New Roman"/>
          <w:b/>
        </w:rPr>
        <w:t>2</w:t>
      </w:r>
    </w:p>
    <w:p w14:paraId="58707DB8" w14:textId="526C0558" w:rsidR="00241630" w:rsidRPr="00262C34" w:rsidRDefault="00241630" w:rsidP="00241630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262C34">
        <w:rPr>
          <w:rFonts w:ascii="Calibri" w:eastAsia="Calibri" w:hAnsi="Calibri" w:cs="Times New Roman"/>
          <w:b/>
        </w:rPr>
        <w:t>Meeting Minutes</w:t>
      </w:r>
    </w:p>
    <w:p w14:paraId="010B224F" w14:textId="55B2F197" w:rsidR="00D75C30" w:rsidRPr="000F137E" w:rsidRDefault="00A1360E" w:rsidP="00EE3DF1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>Kristen Vibbert</w:t>
      </w:r>
      <w:r w:rsidR="00D75C30" w:rsidRPr="000F137E">
        <w:rPr>
          <w:rFonts w:cstheme="minorHAnsi"/>
        </w:rPr>
        <w:t>, Jhpiego</w:t>
      </w:r>
    </w:p>
    <w:p w14:paraId="4CEB13D5" w14:textId="4126BED2" w:rsidR="006B464F" w:rsidRPr="000F137E" w:rsidRDefault="006B464F" w:rsidP="00EE3DF1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>Abena</w:t>
      </w:r>
      <w:r w:rsidR="00EA16CF" w:rsidRPr="000F137E">
        <w:rPr>
          <w:rFonts w:cstheme="minorHAnsi"/>
        </w:rPr>
        <w:t xml:space="preserve"> Poku-Awuku,</w:t>
      </w:r>
      <w:r w:rsidRPr="000F137E">
        <w:rPr>
          <w:rFonts w:cstheme="minorHAnsi"/>
        </w:rPr>
        <w:t xml:space="preserve"> MMV</w:t>
      </w:r>
    </w:p>
    <w:p w14:paraId="7D6E79BE" w14:textId="3BFD68C7" w:rsidR="00D75C30" w:rsidRPr="000F137E" w:rsidRDefault="001B72F3" w:rsidP="00D320C9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>Bright Orji</w:t>
      </w:r>
      <w:r w:rsidR="00D75C30" w:rsidRPr="000F137E">
        <w:rPr>
          <w:rFonts w:cstheme="minorHAnsi"/>
        </w:rPr>
        <w:t>, Jhpiego</w:t>
      </w:r>
    </w:p>
    <w:p w14:paraId="7C690C57" w14:textId="1BBBDD3D" w:rsidR="00D75C30" w:rsidRPr="000F137E" w:rsidRDefault="00D75C30" w:rsidP="00D320C9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>Julie Gutman, CDC/PMI</w:t>
      </w:r>
    </w:p>
    <w:p w14:paraId="40F6F7DE" w14:textId="607992F2" w:rsidR="001B72F3" w:rsidRPr="000F137E" w:rsidRDefault="001B72F3" w:rsidP="00D320C9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>Maud Majeres Lugand, MMV</w:t>
      </w:r>
    </w:p>
    <w:p w14:paraId="330745A7" w14:textId="3413C19E" w:rsidR="00AC3819" w:rsidRPr="000F137E" w:rsidRDefault="00AC3819" w:rsidP="00D320C9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>Matt Chico,</w:t>
      </w:r>
      <w:r w:rsidR="00AA4172" w:rsidRPr="000F137E">
        <w:rPr>
          <w:rFonts w:cstheme="minorHAnsi"/>
        </w:rPr>
        <w:t xml:space="preserve"> LSHTM</w:t>
      </w:r>
    </w:p>
    <w:p w14:paraId="74F7891C" w14:textId="766F74DB" w:rsidR="004B6425" w:rsidRPr="000F137E" w:rsidRDefault="004B6425" w:rsidP="00D320C9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 xml:space="preserve">Augustine Fombah, </w:t>
      </w:r>
      <w:proofErr w:type="spellStart"/>
      <w:r w:rsidRPr="000F137E">
        <w:rPr>
          <w:rFonts w:cstheme="minorHAnsi"/>
        </w:rPr>
        <w:t>ISGlobal</w:t>
      </w:r>
      <w:proofErr w:type="spellEnd"/>
    </w:p>
    <w:p w14:paraId="6F5279A7" w14:textId="154C819C" w:rsidR="001B72F3" w:rsidRPr="000F137E" w:rsidRDefault="001B72F3" w:rsidP="00EE3DF1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 xml:space="preserve">Dale Halliday, </w:t>
      </w:r>
      <w:proofErr w:type="spellStart"/>
      <w:r w:rsidRPr="000F137E">
        <w:rPr>
          <w:rFonts w:cstheme="minorHAnsi"/>
        </w:rPr>
        <w:t>Unitaid</w:t>
      </w:r>
      <w:proofErr w:type="spellEnd"/>
    </w:p>
    <w:p w14:paraId="3314F33F" w14:textId="6E37248A" w:rsidR="004B6425" w:rsidRPr="000F137E" w:rsidRDefault="004B6425" w:rsidP="00EE3DF1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>Felicia Amoo-Sakyi, Jhpiego Ghana</w:t>
      </w:r>
    </w:p>
    <w:p w14:paraId="5481B17A" w14:textId="6BB71808" w:rsidR="004B6425" w:rsidRPr="000F137E" w:rsidRDefault="004B6425" w:rsidP="00EE3DF1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proofErr w:type="spellStart"/>
      <w:r w:rsidRPr="000F137E">
        <w:rPr>
          <w:rFonts w:cstheme="minorHAnsi"/>
        </w:rPr>
        <w:t>T</w:t>
      </w:r>
      <w:r w:rsidR="00BF377E" w:rsidRPr="000F137E">
        <w:rPr>
          <w:rFonts w:cstheme="minorHAnsi"/>
        </w:rPr>
        <w:t>heoneste</w:t>
      </w:r>
      <w:proofErr w:type="spellEnd"/>
      <w:r w:rsidR="00BF377E" w:rsidRPr="000F137E">
        <w:rPr>
          <w:rFonts w:cstheme="minorHAnsi"/>
        </w:rPr>
        <w:t xml:space="preserve"> </w:t>
      </w:r>
      <w:proofErr w:type="spellStart"/>
      <w:r w:rsidR="00BF377E" w:rsidRPr="000F137E">
        <w:rPr>
          <w:rFonts w:cstheme="minorHAnsi"/>
        </w:rPr>
        <w:t>Nimpagaritse</w:t>
      </w:r>
      <w:proofErr w:type="spellEnd"/>
      <w:r w:rsidR="00BF377E" w:rsidRPr="000F137E">
        <w:rPr>
          <w:rFonts w:cstheme="minorHAnsi"/>
        </w:rPr>
        <w:t>, P</w:t>
      </w:r>
      <w:r w:rsidR="000F137E" w:rsidRPr="000F137E">
        <w:rPr>
          <w:rFonts w:cstheme="minorHAnsi"/>
        </w:rPr>
        <w:t>athfinde</w:t>
      </w:r>
      <w:r w:rsidR="00EB367F">
        <w:rPr>
          <w:rFonts w:cstheme="minorHAnsi"/>
        </w:rPr>
        <w:t>r</w:t>
      </w:r>
    </w:p>
    <w:p w14:paraId="000AE77F" w14:textId="4487E5C4" w:rsidR="004B6425" w:rsidRPr="000F137E" w:rsidRDefault="004B6425" w:rsidP="00EE3DF1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>Goodluck Tesha, Jhpiego Tanzania</w:t>
      </w:r>
    </w:p>
    <w:p w14:paraId="2C867356" w14:textId="37D6E4D6" w:rsidR="004B6425" w:rsidRPr="000F137E" w:rsidRDefault="004B6425" w:rsidP="00EE3DF1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>Charlotte Eddis, PMI</w:t>
      </w:r>
    </w:p>
    <w:p w14:paraId="4A15BA43" w14:textId="35892733" w:rsidR="004B6425" w:rsidRPr="000F137E" w:rsidRDefault="004B6425" w:rsidP="00EE3DF1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>Meredith Center, PSI</w:t>
      </w:r>
    </w:p>
    <w:p w14:paraId="69B1AD43" w14:textId="0935F339" w:rsidR="004B6425" w:rsidRPr="000F137E" w:rsidRDefault="004B6425" w:rsidP="00EE3DF1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proofErr w:type="spellStart"/>
      <w:r w:rsidRPr="000F137E">
        <w:rPr>
          <w:rFonts w:cstheme="minorHAnsi"/>
        </w:rPr>
        <w:t>Iniabasi</w:t>
      </w:r>
      <w:proofErr w:type="spellEnd"/>
      <w:r w:rsidRPr="000F137E">
        <w:rPr>
          <w:rFonts w:cstheme="minorHAnsi"/>
        </w:rPr>
        <w:t xml:space="preserve"> </w:t>
      </w:r>
      <w:proofErr w:type="spellStart"/>
      <w:r w:rsidRPr="000F137E">
        <w:rPr>
          <w:rFonts w:cstheme="minorHAnsi"/>
        </w:rPr>
        <w:t>Nglass</w:t>
      </w:r>
      <w:proofErr w:type="spellEnd"/>
      <w:r w:rsidRPr="000F137E">
        <w:rPr>
          <w:rFonts w:cstheme="minorHAnsi"/>
        </w:rPr>
        <w:t>, MSH</w:t>
      </w:r>
    </w:p>
    <w:p w14:paraId="75C08362" w14:textId="545F9C37" w:rsidR="004B6425" w:rsidRPr="000F137E" w:rsidRDefault="004B6425" w:rsidP="00EE3DF1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>Chonge Kitojo, USAID</w:t>
      </w:r>
    </w:p>
    <w:p w14:paraId="72F8D354" w14:textId="3071A9F6" w:rsidR="004B6425" w:rsidRPr="000F137E" w:rsidRDefault="004B6425" w:rsidP="00EE3DF1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>Hellen Barsosio, KEMRI</w:t>
      </w:r>
    </w:p>
    <w:p w14:paraId="13920FC5" w14:textId="7DBC6FB1" w:rsidR="004B6425" w:rsidRPr="000F137E" w:rsidRDefault="004B6425" w:rsidP="00EE3DF1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 xml:space="preserve">Frédéric </w:t>
      </w:r>
      <w:proofErr w:type="spellStart"/>
      <w:r w:rsidRPr="000F137E">
        <w:rPr>
          <w:rFonts w:cstheme="minorHAnsi"/>
        </w:rPr>
        <w:t>Guigma</w:t>
      </w:r>
      <w:proofErr w:type="spellEnd"/>
      <w:r w:rsidRPr="000F137E">
        <w:rPr>
          <w:rFonts w:cstheme="minorHAnsi"/>
        </w:rPr>
        <w:t>, NMCP Burkina Faso</w:t>
      </w:r>
    </w:p>
    <w:p w14:paraId="4115C7BF" w14:textId="4A4CA1FD" w:rsidR="004B6425" w:rsidRPr="000F137E" w:rsidRDefault="004B6425" w:rsidP="00EE3DF1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>Caroline Kupchella, Jhpiego</w:t>
      </w:r>
    </w:p>
    <w:p w14:paraId="0C4D8A7B" w14:textId="18FF8302" w:rsidR="00102AFE" w:rsidRPr="000F137E" w:rsidRDefault="00102AFE" w:rsidP="00102AFE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 xml:space="preserve">Chanelle </w:t>
      </w:r>
      <w:proofErr w:type="spellStart"/>
      <w:r w:rsidRPr="000F137E">
        <w:rPr>
          <w:rFonts w:cstheme="minorHAnsi"/>
        </w:rPr>
        <w:t>Muhoza</w:t>
      </w:r>
      <w:proofErr w:type="spellEnd"/>
      <w:r w:rsidRPr="000F137E">
        <w:rPr>
          <w:rFonts w:cstheme="minorHAnsi"/>
        </w:rPr>
        <w:t xml:space="preserve">, </w:t>
      </w:r>
      <w:r w:rsidR="00262C34" w:rsidRPr="000F137E">
        <w:rPr>
          <w:rFonts w:cstheme="minorHAnsi"/>
        </w:rPr>
        <w:t>NMCP Burundi</w:t>
      </w:r>
    </w:p>
    <w:p w14:paraId="1D519E06" w14:textId="6CA7DA4C" w:rsidR="004B6425" w:rsidRPr="000F137E" w:rsidRDefault="004B6425" w:rsidP="00102AFE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>Odete Cossa, Jhpiego Mozambique</w:t>
      </w:r>
    </w:p>
    <w:p w14:paraId="7E6E94E9" w14:textId="27EB021A" w:rsidR="004B6425" w:rsidRPr="000F137E" w:rsidRDefault="004B6425" w:rsidP="00102AFE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 xml:space="preserve">Ashley Riley, JHU </w:t>
      </w:r>
    </w:p>
    <w:p w14:paraId="279DD38A" w14:textId="7527C48C" w:rsidR="004B6425" w:rsidRPr="000F137E" w:rsidRDefault="004B6425" w:rsidP="00102AFE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>Joe Wagman, PATH</w:t>
      </w:r>
    </w:p>
    <w:p w14:paraId="64449B08" w14:textId="232D2BE3" w:rsidR="004B6425" w:rsidRPr="000F137E" w:rsidRDefault="004B6425" w:rsidP="00102AFE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>Siaka Debe, PATH</w:t>
      </w:r>
    </w:p>
    <w:p w14:paraId="1C7A5B6A" w14:textId="5F47B0E4" w:rsidR="00AC3819" w:rsidRPr="000F137E" w:rsidRDefault="00AC3819" w:rsidP="00102AFE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>Jackson Sillah</w:t>
      </w:r>
      <w:r w:rsidR="00AA4172" w:rsidRPr="000F137E">
        <w:rPr>
          <w:rFonts w:cstheme="minorHAnsi"/>
        </w:rPr>
        <w:t>, WHO AFRO</w:t>
      </w:r>
    </w:p>
    <w:p w14:paraId="61C0588F" w14:textId="7FC62945" w:rsidR="00AC3819" w:rsidRPr="000F137E" w:rsidRDefault="00AC3819" w:rsidP="00102AFE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>Estrella Lasry, Global F</w:t>
      </w:r>
      <w:r w:rsidR="00AA4172" w:rsidRPr="000F137E">
        <w:rPr>
          <w:rFonts w:cstheme="minorHAnsi"/>
        </w:rPr>
        <w:t>u</w:t>
      </w:r>
      <w:r w:rsidRPr="000F137E">
        <w:rPr>
          <w:rFonts w:cstheme="minorHAnsi"/>
        </w:rPr>
        <w:t>nd</w:t>
      </w:r>
    </w:p>
    <w:p w14:paraId="702A3F57" w14:textId="64EF2248" w:rsidR="00F4470D" w:rsidRPr="000F137E" w:rsidRDefault="00F4470D" w:rsidP="00102AFE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 xml:space="preserve">Kwame Ankobea, </w:t>
      </w:r>
      <w:r w:rsidR="00A67CE8" w:rsidRPr="000F137E">
        <w:rPr>
          <w:rFonts w:cstheme="minorHAnsi"/>
        </w:rPr>
        <w:t>USAID Ghana</w:t>
      </w:r>
    </w:p>
    <w:p w14:paraId="29AEE0D4" w14:textId="7705940E" w:rsidR="00490634" w:rsidRPr="000F137E" w:rsidRDefault="00490634" w:rsidP="00102AFE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>Kassoum Kayentao, Mali Research &amp; Training Center</w:t>
      </w:r>
    </w:p>
    <w:p w14:paraId="2C0DDDD1" w14:textId="565C9960" w:rsidR="00490634" w:rsidRPr="000F137E" w:rsidRDefault="00490634" w:rsidP="00102AFE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>Eric Sompwe, NMCP DRC</w:t>
      </w:r>
    </w:p>
    <w:p w14:paraId="3974D11E" w14:textId="41738578" w:rsidR="006744FC" w:rsidRPr="000F137E" w:rsidRDefault="00A67CE8" w:rsidP="00102AFE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>Cyriaque</w:t>
      </w:r>
      <w:r w:rsidR="006744FC" w:rsidRPr="000F137E">
        <w:rPr>
          <w:rFonts w:cstheme="minorHAnsi"/>
        </w:rPr>
        <w:t xml:space="preserve"> </w:t>
      </w:r>
      <w:proofErr w:type="spellStart"/>
      <w:r w:rsidR="006744FC" w:rsidRPr="000F137E">
        <w:rPr>
          <w:rFonts w:cstheme="minorHAnsi"/>
        </w:rPr>
        <w:t>Affoukou</w:t>
      </w:r>
      <w:proofErr w:type="spellEnd"/>
      <w:r w:rsidRPr="000F137E">
        <w:rPr>
          <w:rFonts w:cstheme="minorHAnsi"/>
        </w:rPr>
        <w:t>, NMCP Benin</w:t>
      </w:r>
    </w:p>
    <w:p w14:paraId="3DA0D17B" w14:textId="78989968" w:rsidR="006744FC" w:rsidRPr="000F137E" w:rsidRDefault="006744FC" w:rsidP="00102AFE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0F137E">
        <w:rPr>
          <w:rFonts w:cstheme="minorHAnsi"/>
        </w:rPr>
        <w:t xml:space="preserve">Felicia </w:t>
      </w:r>
      <w:r w:rsidR="00A67CE8" w:rsidRPr="000F137E">
        <w:rPr>
          <w:rFonts w:cstheme="minorHAnsi"/>
        </w:rPr>
        <w:t>Babanawo, Jhpiego Ghana</w:t>
      </w:r>
    </w:p>
    <w:p w14:paraId="6FD4DC75" w14:textId="77777777" w:rsidR="000C670F" w:rsidRDefault="000C670F" w:rsidP="000C670F">
      <w:pPr>
        <w:pStyle w:val="ListParagraph"/>
        <w:ind w:left="540"/>
        <w:rPr>
          <w:rFonts w:cstheme="minorHAnsi"/>
          <w:b/>
          <w:bCs/>
          <w:color w:val="3C4043"/>
          <w:spacing w:val="3"/>
          <w:shd w:val="clear" w:color="auto" w:fill="FFFFFF"/>
        </w:rPr>
      </w:pPr>
    </w:p>
    <w:p w14:paraId="5DC24C86" w14:textId="1F4C3192" w:rsidR="004B3297" w:rsidRDefault="004B3297" w:rsidP="004B329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Presentation: </w:t>
      </w:r>
      <w:r>
        <w:rPr>
          <w:rFonts w:eastAsia="Times New Roman"/>
          <w:i/>
          <w:iCs/>
        </w:rPr>
        <w:t>ANC Surveillance Data: Results from Study in Burkina Faso</w:t>
      </w:r>
      <w:r>
        <w:rPr>
          <w:rFonts w:eastAsia="Times New Roman"/>
        </w:rPr>
        <w:t>, Dr. Siaka Debe, CNRFP</w:t>
      </w:r>
    </w:p>
    <w:p w14:paraId="49167200" w14:textId="5A930E71" w:rsidR="002E58BA" w:rsidRPr="002E58BA" w:rsidRDefault="002E58BA" w:rsidP="002E58BA">
      <w:pPr>
        <w:spacing w:after="0" w:line="240" w:lineRule="auto"/>
        <w:ind w:left="540"/>
        <w:rPr>
          <w:rFonts w:eastAsia="Times New Roman"/>
        </w:rPr>
      </w:pPr>
      <w:r>
        <w:rPr>
          <w:rFonts w:eastAsia="Times New Roman"/>
        </w:rPr>
        <w:t xml:space="preserve">Please see the slides attached with this email. </w:t>
      </w:r>
    </w:p>
    <w:p w14:paraId="72D69952" w14:textId="0E4A6FAC" w:rsidR="000F137E" w:rsidRDefault="000F137E" w:rsidP="000F137E">
      <w:pPr>
        <w:pStyle w:val="ListParagraph"/>
        <w:spacing w:after="0" w:line="240" w:lineRule="auto"/>
        <w:ind w:left="540"/>
        <w:contextualSpacing w:val="0"/>
        <w:rPr>
          <w:rFonts w:eastAsia="Times New Roman"/>
        </w:rPr>
      </w:pPr>
      <w:r>
        <w:rPr>
          <w:rFonts w:eastAsia="Times New Roman"/>
        </w:rPr>
        <w:t>Discussion:</w:t>
      </w:r>
    </w:p>
    <w:p w14:paraId="4489ED16" w14:textId="099571A5" w:rsidR="00490634" w:rsidRDefault="00490634" w:rsidP="0049063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How are the results going to be used going forward?  Is this going to be included as part of regular surveillance?  </w:t>
      </w:r>
    </w:p>
    <w:p w14:paraId="45358701" w14:textId="037D524B" w:rsidR="00490634" w:rsidRDefault="002109AB" w:rsidP="0049063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It will be integrated into the system as a routine activity</w:t>
      </w:r>
      <w:r w:rsidR="00F44D58">
        <w:rPr>
          <w:rFonts w:eastAsia="Times New Roman"/>
        </w:rPr>
        <w:t>.</w:t>
      </w:r>
    </w:p>
    <w:p w14:paraId="57CC708B" w14:textId="0E7E6188" w:rsidR="00967527" w:rsidRDefault="00967527" w:rsidP="004B329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Annual Meeting debrief:</w:t>
      </w:r>
    </w:p>
    <w:p w14:paraId="21704AB1" w14:textId="13531EF8" w:rsidR="00967527" w:rsidRDefault="00967527" w:rsidP="0096752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Please see </w:t>
      </w:r>
      <w:r w:rsidR="006C26E2">
        <w:rPr>
          <w:rFonts w:eastAsia="Times New Roman"/>
        </w:rPr>
        <w:t>slides</w:t>
      </w:r>
      <w:r>
        <w:rPr>
          <w:rFonts w:eastAsia="Times New Roman"/>
        </w:rPr>
        <w:t xml:space="preserve"> attached to email.  </w:t>
      </w:r>
      <w:r w:rsidR="006C26E2">
        <w:rPr>
          <w:rFonts w:eastAsia="Times New Roman"/>
        </w:rPr>
        <w:t>They include</w:t>
      </w:r>
      <w:r>
        <w:rPr>
          <w:rFonts w:eastAsia="Times New Roman"/>
        </w:rPr>
        <w:t xml:space="preserve"> meeting highlights, evaluation survey res</w:t>
      </w:r>
      <w:r w:rsidR="006C26E2">
        <w:rPr>
          <w:rFonts w:eastAsia="Times New Roman"/>
        </w:rPr>
        <w:t>ult</w:t>
      </w:r>
      <w:r>
        <w:rPr>
          <w:rFonts w:eastAsia="Times New Roman"/>
        </w:rPr>
        <w:t xml:space="preserve">s, and </w:t>
      </w:r>
      <w:r w:rsidR="00367B48">
        <w:rPr>
          <w:rFonts w:eastAsia="Times New Roman"/>
        </w:rPr>
        <w:t>ideas for 2023.</w:t>
      </w:r>
    </w:p>
    <w:p w14:paraId="18A0FAB2" w14:textId="19DD81E1" w:rsidR="00367B48" w:rsidRPr="00367B48" w:rsidRDefault="00367B48" w:rsidP="0096752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  <w:i/>
          <w:color w:val="FF0000"/>
        </w:rPr>
      </w:pPr>
      <w:r w:rsidRPr="00367B48">
        <w:rPr>
          <w:rFonts w:eastAsia="Times New Roman"/>
          <w:i/>
          <w:color w:val="FF0000"/>
        </w:rPr>
        <w:t xml:space="preserve">ACTION: If you have any additional suggestions, or ideas for a 2023 meeting location, please email Kristen, Julie and Maurice with your ideas and location justification. </w:t>
      </w:r>
    </w:p>
    <w:p w14:paraId="01FE9C95" w14:textId="0DFDAC6C" w:rsidR="004B3297" w:rsidRDefault="004B3297" w:rsidP="004B329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lastRenderedPageBreak/>
        <w:t>Updates from ASTMH</w:t>
      </w:r>
    </w:p>
    <w:p w14:paraId="435BA22C" w14:textId="4C357453" w:rsidR="002109AB" w:rsidRDefault="002109AB" w:rsidP="0095562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RBM co-Chairs meeting prior to ASTMH</w:t>
      </w:r>
    </w:p>
    <w:p w14:paraId="39BC8179" w14:textId="2BD6EDB0" w:rsidR="002109AB" w:rsidRDefault="002109AB" w:rsidP="00955629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Co-Chairs provide</w:t>
      </w:r>
      <w:r w:rsidR="006C26E2">
        <w:rPr>
          <w:rFonts w:eastAsia="Times New Roman"/>
        </w:rPr>
        <w:t>d</w:t>
      </w:r>
      <w:r>
        <w:rPr>
          <w:rFonts w:eastAsia="Times New Roman"/>
        </w:rPr>
        <w:t xml:space="preserve"> info to interim RBM CEO Corinne </w:t>
      </w:r>
      <w:proofErr w:type="spellStart"/>
      <w:r>
        <w:rPr>
          <w:rFonts w:eastAsia="Times New Roman"/>
        </w:rPr>
        <w:t>Karema</w:t>
      </w:r>
      <w:proofErr w:type="spellEnd"/>
      <w:r>
        <w:rPr>
          <w:rFonts w:eastAsia="Times New Roman"/>
        </w:rPr>
        <w:t xml:space="preserve"> regarding functioning of Working Groups working with RBM</w:t>
      </w:r>
      <w:r w:rsidR="006C26E2">
        <w:rPr>
          <w:rFonts w:eastAsia="Times New Roman"/>
        </w:rPr>
        <w:t xml:space="preserve"> Partnership.</w:t>
      </w:r>
    </w:p>
    <w:p w14:paraId="1D8B6D09" w14:textId="6745F141" w:rsidR="002109AB" w:rsidRDefault="002109AB" w:rsidP="006C26E2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Opportunity to discuss and understand how RBM can broadly better support the WGs</w:t>
      </w:r>
    </w:p>
    <w:p w14:paraId="01452E0C" w14:textId="774CBF87" w:rsidR="002109AB" w:rsidRDefault="006744FC" w:rsidP="00955629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Ex</w:t>
      </w:r>
      <w:r w:rsidR="002109AB">
        <w:rPr>
          <w:rFonts w:eastAsia="Times New Roman"/>
        </w:rPr>
        <w:t>pect messaging and advocacy to be distributed more broadly through RBM, rather than just the WG</w:t>
      </w:r>
    </w:p>
    <w:p w14:paraId="6D6CCA12" w14:textId="440D5CFB" w:rsidR="002109AB" w:rsidRDefault="00955629" w:rsidP="00955629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</w:t>
      </w:r>
      <w:r w:rsidR="002109AB">
        <w:rPr>
          <w:rFonts w:eastAsia="Times New Roman"/>
        </w:rPr>
        <w:t xml:space="preserve">ncrease visibility of Call </w:t>
      </w:r>
      <w:proofErr w:type="gramStart"/>
      <w:r w:rsidR="002109AB">
        <w:rPr>
          <w:rFonts w:eastAsia="Times New Roman"/>
        </w:rPr>
        <w:t>To</w:t>
      </w:r>
      <w:proofErr w:type="gramEnd"/>
      <w:r w:rsidR="002109AB">
        <w:rPr>
          <w:rFonts w:eastAsia="Times New Roman"/>
        </w:rPr>
        <w:t xml:space="preserve"> Action</w:t>
      </w:r>
    </w:p>
    <w:p w14:paraId="6A182EDB" w14:textId="5537BF13" w:rsidR="002109AB" w:rsidRDefault="002109AB" w:rsidP="00955629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Should be funds to support annual meeting participation </w:t>
      </w:r>
    </w:p>
    <w:p w14:paraId="56AA1092" w14:textId="0B142BF5" w:rsidR="002109AB" w:rsidRDefault="002109AB" w:rsidP="00955629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Julie/Maurice to follow up directly with other co-Chairs on this</w:t>
      </w:r>
    </w:p>
    <w:p w14:paraId="1FE71B0D" w14:textId="5D8A592B" w:rsidR="002109AB" w:rsidRDefault="002109AB" w:rsidP="00955629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Discussions on structuring WGs – does it make sense to have workstreams for additional folks to contribute/lead?  </w:t>
      </w:r>
    </w:p>
    <w:p w14:paraId="187BC478" w14:textId="221D0069" w:rsidR="00955629" w:rsidRDefault="00955629" w:rsidP="0095562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MiP</w:t>
      </w:r>
      <w:proofErr w:type="spellEnd"/>
      <w:r>
        <w:rPr>
          <w:rFonts w:eastAsia="Times New Roman"/>
        </w:rPr>
        <w:t xml:space="preserve"> Presentations:</w:t>
      </w:r>
    </w:p>
    <w:p w14:paraId="7EF12B97" w14:textId="77777777" w:rsidR="007A0E08" w:rsidRDefault="007A0E08" w:rsidP="007A0E08">
      <w:pPr>
        <w:numPr>
          <w:ilvl w:val="2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Even in places where SP resistance has increased, there remains a clear impact of </w:t>
      </w:r>
      <w:proofErr w:type="spellStart"/>
      <w:r>
        <w:rPr>
          <w:rFonts w:eastAsia="Times New Roman"/>
        </w:rPr>
        <w:t>IPTp</w:t>
      </w:r>
      <w:proofErr w:type="spellEnd"/>
      <w:r>
        <w:rPr>
          <w:rFonts w:eastAsia="Times New Roman"/>
        </w:rPr>
        <w:t xml:space="preserve">-SP on birthweight, except at the very highest levels of resistance.  This appears to be mediated through non-antimalarial effects since there is a greater impact on birth weight than on maternal malaria outcomes.  This will lead to interesting discussions moving forward about real purpose of </w:t>
      </w:r>
      <w:proofErr w:type="spellStart"/>
      <w:r>
        <w:rPr>
          <w:rFonts w:eastAsia="Times New Roman"/>
        </w:rPr>
        <w:t>IPTp</w:t>
      </w:r>
      <w:proofErr w:type="spellEnd"/>
      <w:r>
        <w:rPr>
          <w:rFonts w:eastAsia="Times New Roman"/>
        </w:rPr>
        <w:t xml:space="preserve"> and if we trying to improve neonatal outcomes. </w:t>
      </w:r>
    </w:p>
    <w:p w14:paraId="05222F21" w14:textId="77777777" w:rsidR="007A0E08" w:rsidRDefault="007A0E08" w:rsidP="007A0E08">
      <w:pPr>
        <w:numPr>
          <w:ilvl w:val="2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Studies looking at </w:t>
      </w:r>
      <w:proofErr w:type="spellStart"/>
      <w:r>
        <w:rPr>
          <w:rFonts w:eastAsia="Times New Roman"/>
        </w:rPr>
        <w:t>IPTp</w:t>
      </w:r>
      <w:proofErr w:type="spellEnd"/>
      <w:r>
        <w:rPr>
          <w:rFonts w:eastAsia="Times New Roman"/>
        </w:rPr>
        <w:t xml:space="preserve"> with DH-PPQ compared to SP showed that DP is superior for decreasing malaria incidence, but did not improve birth weight.</w:t>
      </w:r>
    </w:p>
    <w:p w14:paraId="0B76AE6D" w14:textId="77777777" w:rsidR="007A0E08" w:rsidRDefault="007A0E08" w:rsidP="007A0E08">
      <w:pPr>
        <w:numPr>
          <w:ilvl w:val="2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Trial in HIV+ women showed </w:t>
      </w:r>
      <w:r>
        <w:rPr>
          <w:rFonts w:eastAsia="Times New Roman"/>
          <w:lang w:val="en-GB"/>
        </w:rPr>
        <w:t>CTX+DP better than CTX alone; 54% reduction in cumulative incidence of malaria infection</w:t>
      </w:r>
    </w:p>
    <w:p w14:paraId="630E503B" w14:textId="77777777" w:rsidR="007A0E08" w:rsidRDefault="007A0E08" w:rsidP="007A0E08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lang w:val="en-GB"/>
        </w:rPr>
        <w:t xml:space="preserve">IMPROVE-feasibility study- It is feasible to deliver </w:t>
      </w:r>
      <w:proofErr w:type="spellStart"/>
      <w:r>
        <w:rPr>
          <w:rFonts w:eastAsia="Times New Roman"/>
          <w:lang w:val="en-GB"/>
        </w:rPr>
        <w:t>IPTp</w:t>
      </w:r>
      <w:proofErr w:type="spellEnd"/>
      <w:r>
        <w:rPr>
          <w:rFonts w:eastAsia="Times New Roman"/>
          <w:lang w:val="en-GB"/>
        </w:rPr>
        <w:t xml:space="preserve">-DP in routine settings with moderately high systems effectiveness and adherence. Targeted information transfer boosts </w:t>
      </w:r>
      <w:proofErr w:type="spellStart"/>
      <w:r>
        <w:rPr>
          <w:rFonts w:eastAsia="Times New Roman"/>
          <w:lang w:val="en-GB"/>
        </w:rPr>
        <w:t>IPTp</w:t>
      </w:r>
      <w:proofErr w:type="spellEnd"/>
      <w:r>
        <w:rPr>
          <w:rFonts w:eastAsia="Times New Roman"/>
          <w:lang w:val="en-GB"/>
        </w:rPr>
        <w:t>-DP delivery in routine settings.</w:t>
      </w:r>
    </w:p>
    <w:p w14:paraId="4DA57AA2" w14:textId="7D63CAD4" w:rsidR="00A17A3B" w:rsidRPr="007A0E08" w:rsidRDefault="007A0E08" w:rsidP="007A0E08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lang w:val="en-GB"/>
        </w:rPr>
        <w:t xml:space="preserve">Community delivery of </w:t>
      </w:r>
      <w:proofErr w:type="spellStart"/>
      <w:r>
        <w:rPr>
          <w:rFonts w:eastAsia="Times New Roman"/>
          <w:lang w:val="en-GB"/>
        </w:rPr>
        <w:t>IPTp</w:t>
      </w:r>
      <w:proofErr w:type="spellEnd"/>
      <w:r>
        <w:rPr>
          <w:rFonts w:eastAsia="Times New Roman"/>
          <w:lang w:val="en-GB"/>
        </w:rPr>
        <w:t xml:space="preserve"> is both effective and cost effective.</w:t>
      </w:r>
    </w:p>
    <w:p w14:paraId="7212722D" w14:textId="7E281750" w:rsidR="006744FC" w:rsidRDefault="006744FC" w:rsidP="00367B48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WHO is working with Jhpiego to put together a manual with C-</w:t>
      </w:r>
      <w:proofErr w:type="spellStart"/>
      <w:r>
        <w:rPr>
          <w:rFonts w:eastAsia="Times New Roman"/>
        </w:rPr>
        <w:t>IPTp</w:t>
      </w:r>
      <w:proofErr w:type="spellEnd"/>
      <w:r>
        <w:rPr>
          <w:rFonts w:eastAsia="Times New Roman"/>
        </w:rPr>
        <w:t xml:space="preserve"> guidance for countries to implement C-</w:t>
      </w:r>
      <w:proofErr w:type="spellStart"/>
      <w:r>
        <w:rPr>
          <w:rFonts w:eastAsia="Times New Roman"/>
        </w:rPr>
        <w:t>IPTp</w:t>
      </w:r>
      <w:proofErr w:type="spellEnd"/>
    </w:p>
    <w:p w14:paraId="7847FA06" w14:textId="77777777" w:rsidR="009528E3" w:rsidRDefault="009528E3" w:rsidP="004B329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Other updates:</w:t>
      </w:r>
    </w:p>
    <w:p w14:paraId="2DF5E669" w14:textId="71D96621" w:rsidR="006744FC" w:rsidRDefault="006744FC" w:rsidP="009528E3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WHO MPAG meeting: WHO has announced that updated treatment guidelines recommend</w:t>
      </w:r>
      <w:r w:rsidR="00967527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</w:t>
      </w:r>
      <w:r w:rsidR="007A0E08">
        <w:rPr>
          <w:rFonts w:eastAsia="Times New Roman"/>
        </w:rPr>
        <w:t>L</w:t>
      </w:r>
      <w:r>
        <w:rPr>
          <w:rFonts w:eastAsia="Times New Roman"/>
        </w:rPr>
        <w:t>u</w:t>
      </w:r>
      <w:proofErr w:type="spellEnd"/>
      <w:r>
        <w:rPr>
          <w:rFonts w:eastAsia="Times New Roman"/>
        </w:rPr>
        <w:t xml:space="preserve"> in first trimester</w:t>
      </w:r>
    </w:p>
    <w:p w14:paraId="22B7C881" w14:textId="640064CE" w:rsidR="006744FC" w:rsidRDefault="006744FC" w:rsidP="009528E3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Website has not yet been updated to reflect this, but the WG will share this once it is ready</w:t>
      </w:r>
    </w:p>
    <w:p w14:paraId="39747F2B" w14:textId="77777777" w:rsidR="00A7375B" w:rsidRDefault="004B3297" w:rsidP="00A7375B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Georgia Gore Langton: She presented at the annual meeting on </w:t>
      </w:r>
      <w:r w:rsidR="0049185C">
        <w:rPr>
          <w:rFonts w:eastAsia="Times New Roman"/>
        </w:rPr>
        <w:t>g</w:t>
      </w:r>
      <w:r w:rsidR="0049185C" w:rsidRPr="0049185C">
        <w:rPr>
          <w:rFonts w:eastAsia="Times New Roman"/>
        </w:rPr>
        <w:t>lobal estimates of pregnancies at risk of Plasmodium falciparum and Plasmodium vivax infection in 2020 and changes in risk patterns since 2000</w:t>
      </w:r>
      <w:r w:rsidR="0049185C">
        <w:rPr>
          <w:rFonts w:eastAsia="Times New Roman"/>
        </w:rPr>
        <w:t xml:space="preserve">. </w:t>
      </w:r>
    </w:p>
    <w:p w14:paraId="7CBC982E" w14:textId="7F7664F5" w:rsidR="00A7375B" w:rsidRPr="00A7375B" w:rsidRDefault="0049185C" w:rsidP="00A7375B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A7375B">
        <w:rPr>
          <w:rFonts w:eastAsia="Times New Roman"/>
        </w:rPr>
        <w:t>This p</w:t>
      </w:r>
      <w:r w:rsidR="00A7375B" w:rsidRPr="00A7375B">
        <w:rPr>
          <w:rFonts w:eastAsia="Times New Roman"/>
        </w:rPr>
        <w:t xml:space="preserve">aper can be accessed here: </w:t>
      </w:r>
      <w:hyperlink r:id="rId8" w:history="1">
        <w:r w:rsidR="00A7375B" w:rsidRPr="00A7375B">
          <w:rPr>
            <w:rFonts w:ascii="Calibri" w:eastAsia="Calibri" w:hAnsi="Calibri" w:cs="Calibri"/>
            <w:color w:val="0563C1"/>
            <w:u w:val="single"/>
            <w:lang w:val="en-GB"/>
          </w:rPr>
          <w:t>Global estimates of pregnancies at risk of Plasmodium falciparum and Plasmodium vivax infection in 2020 and changes in risk patterns since 2000 | PLOS Global Public Health</w:t>
        </w:r>
      </w:hyperlink>
      <w:r w:rsidR="00367B48">
        <w:rPr>
          <w:rFonts w:ascii="Calibri" w:eastAsia="Calibri" w:hAnsi="Calibri" w:cs="Calibri"/>
          <w:lang w:val="en-GB"/>
        </w:rPr>
        <w:t xml:space="preserve">, the poster is attached to the minutes email </w:t>
      </w:r>
      <w:r w:rsidR="00A7375B" w:rsidRPr="00A7375B">
        <w:rPr>
          <w:rFonts w:ascii="Calibri" w:eastAsia="Calibri" w:hAnsi="Calibri" w:cs="Calibri"/>
          <w:lang w:val="en-GB"/>
        </w:rPr>
        <w:t xml:space="preserve">and the presentation slides can be found here: </w:t>
      </w:r>
      <w:hyperlink r:id="rId9" w:history="1">
        <w:r w:rsidR="00A7375B" w:rsidRPr="00267ABC">
          <w:rPr>
            <w:rStyle w:val="Hyperlink"/>
            <w:rFonts w:ascii="Calibri" w:eastAsia="Calibri" w:hAnsi="Calibri" w:cs="Calibri"/>
            <w:lang w:val="en-GB"/>
          </w:rPr>
          <w:t>https://endmalaria.org/events/twenty-second-mipwg-meeting</w:t>
        </w:r>
      </w:hyperlink>
      <w:r w:rsidR="00367B48">
        <w:rPr>
          <w:rStyle w:val="Hyperlink"/>
          <w:rFonts w:ascii="Calibri" w:eastAsia="Calibri" w:hAnsi="Calibri" w:cs="Calibri"/>
          <w:lang w:val="en-GB"/>
        </w:rPr>
        <w:t xml:space="preserve">. </w:t>
      </w:r>
      <w:r w:rsidR="00367B48" w:rsidRPr="00367B48">
        <w:rPr>
          <w:rStyle w:val="Hyperlink"/>
          <w:rFonts w:ascii="Calibri" w:eastAsia="Calibri" w:hAnsi="Calibri" w:cs="Calibri"/>
          <w:color w:val="auto"/>
          <w:u w:val="none"/>
          <w:lang w:val="en-GB"/>
        </w:rPr>
        <w:t xml:space="preserve"> The recorded presentation link will also be posted to this same site.</w:t>
      </w:r>
    </w:p>
    <w:p w14:paraId="32338FFA" w14:textId="26496B66" w:rsidR="006744FC" w:rsidRDefault="006744FC" w:rsidP="006744FC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</w:t>
      </w:r>
      <w:r w:rsidRPr="006744FC">
        <w:rPr>
          <w:rFonts w:eastAsia="Times New Roman"/>
        </w:rPr>
        <w:t>n estimated 52.4 million pregnant women were at risk of Plasmodium falciparum infection in sub-Saharan Africa in 2020, 15.1 million more than in 2000</w:t>
      </w:r>
      <w:r w:rsidR="00367B48">
        <w:rPr>
          <w:rFonts w:eastAsia="Times New Roman"/>
        </w:rPr>
        <w:t>.</w:t>
      </w:r>
    </w:p>
    <w:p w14:paraId="0DBBFEE3" w14:textId="15CBB76D" w:rsidR="0049185C" w:rsidRDefault="00A7375B" w:rsidP="006744FC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The hope is that this study can serve as a </w:t>
      </w:r>
      <w:r w:rsidRPr="00A7375B">
        <w:rPr>
          <w:rFonts w:eastAsia="Times New Roman"/>
        </w:rPr>
        <w:t>rallying cry to scale up the three elements of WHO’s recommendations to safeguard pregnant women from the consequences of malaria infection</w:t>
      </w:r>
    </w:p>
    <w:p w14:paraId="4348892B" w14:textId="62B350CF" w:rsidR="006744FC" w:rsidRDefault="006744FC" w:rsidP="00367B48">
      <w:pPr>
        <w:pStyle w:val="ListParagraph"/>
        <w:numPr>
          <w:ilvl w:val="4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lastRenderedPageBreak/>
        <w:t>Need to redouble efforts and talk about reproductive health more broadly.  The fewer pregnant women there are, the fewer at risk of malaria infection.</w:t>
      </w:r>
    </w:p>
    <w:p w14:paraId="17FEB60B" w14:textId="142FFC9A" w:rsidR="00A7375B" w:rsidRDefault="00A7375B" w:rsidP="00A7375B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Multi-Sectoral WG annual meeting is </w:t>
      </w:r>
      <w:r w:rsidRPr="00A7375B">
        <w:rPr>
          <w:rFonts w:eastAsia="Times New Roman"/>
        </w:rPr>
        <w:t>Thursday 9 February to Saturday 11 February 2023 in Accra, Ghana.</w:t>
      </w:r>
      <w:r>
        <w:rPr>
          <w:rFonts w:eastAsia="Times New Roman"/>
        </w:rPr>
        <w:t xml:space="preserve"> If interested in submitting an abstract for their workstream meetings, please use the following link: </w:t>
      </w:r>
      <w:hyperlink r:id="rId10" w:history="1">
        <w:r w:rsidRPr="00A7375B">
          <w:rPr>
            <w:rStyle w:val="Hyperlink"/>
            <w:rFonts w:cstheme="minorHAnsi"/>
            <w:bCs/>
          </w:rPr>
          <w:t>https://swisstph.wufoo.com/forms/qznn11t1vxvjyw/</w:t>
        </w:r>
      </w:hyperlink>
      <w:r w:rsidRPr="00A7375B">
        <w:rPr>
          <w:rFonts w:cstheme="minorHAnsi"/>
          <w:bCs/>
        </w:rPr>
        <w:t xml:space="preserve"> </w:t>
      </w:r>
      <w:r w:rsidRPr="00A7375B">
        <w:rPr>
          <w:rFonts w:eastAsia="Times New Roman" w:cstheme="minorHAnsi"/>
        </w:rPr>
        <w:t>The</w:t>
      </w:r>
      <w:r w:rsidRPr="00A7375B">
        <w:rPr>
          <w:rFonts w:eastAsia="Times New Roman"/>
        </w:rPr>
        <w:t xml:space="preserve"> deadline for the abstract submission is on November 25th COB</w:t>
      </w:r>
      <w:r>
        <w:rPr>
          <w:rFonts w:eastAsia="Times New Roman"/>
        </w:rPr>
        <w:t xml:space="preserve"> and the workstreams are as follows: </w:t>
      </w:r>
      <w:r w:rsidRPr="00A7375B">
        <w:rPr>
          <w:rFonts w:eastAsia="Times New Roman"/>
        </w:rPr>
        <w:t>Malaria in urban context</w:t>
      </w:r>
      <w:r>
        <w:rPr>
          <w:rFonts w:eastAsia="Times New Roman"/>
        </w:rPr>
        <w:t xml:space="preserve">, </w:t>
      </w:r>
      <w:r w:rsidRPr="00A7375B">
        <w:rPr>
          <w:rFonts w:eastAsia="Times New Roman"/>
        </w:rPr>
        <w:t>Agriculture and malaria</w:t>
      </w:r>
      <w:r>
        <w:rPr>
          <w:rFonts w:eastAsia="Times New Roman"/>
        </w:rPr>
        <w:t xml:space="preserve">, </w:t>
      </w:r>
      <w:r w:rsidRPr="00A7375B">
        <w:rPr>
          <w:rFonts w:eastAsia="Times New Roman"/>
        </w:rPr>
        <w:t>The Path-finder Endeavour</w:t>
      </w:r>
      <w:r>
        <w:rPr>
          <w:rFonts w:eastAsia="Times New Roman"/>
        </w:rPr>
        <w:t xml:space="preserve">, </w:t>
      </w:r>
      <w:r w:rsidRPr="00A7375B">
        <w:rPr>
          <w:rFonts w:eastAsia="Times New Roman"/>
        </w:rPr>
        <w:t>The role of private commercial sectors in malaria</w:t>
      </w:r>
      <w:r>
        <w:rPr>
          <w:rFonts w:eastAsia="Times New Roman"/>
        </w:rPr>
        <w:t xml:space="preserve">, </w:t>
      </w:r>
      <w:r w:rsidRPr="00A7375B">
        <w:rPr>
          <w:rFonts w:eastAsia="Times New Roman"/>
        </w:rPr>
        <w:t>Multi-sectoral messaging</w:t>
      </w:r>
    </w:p>
    <w:p w14:paraId="21B5472D" w14:textId="77777777" w:rsidR="00367B48" w:rsidRDefault="006744FC" w:rsidP="00A7375B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RBM is organizing an orientation meeting with GF malaria grant in Nairobi 12-17 December.</w:t>
      </w:r>
    </w:p>
    <w:p w14:paraId="1E3D28BA" w14:textId="77777777" w:rsidR="00367B48" w:rsidRDefault="006744FC" w:rsidP="00367B48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Big team from GF will be attending.  </w:t>
      </w:r>
    </w:p>
    <w:p w14:paraId="2FA1DA45" w14:textId="42785AB8" w:rsidR="00367B48" w:rsidRDefault="00367B48" w:rsidP="00367B48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This will include </w:t>
      </w:r>
      <w:r w:rsidR="006744FC">
        <w:rPr>
          <w:rFonts w:eastAsia="Times New Roman"/>
        </w:rPr>
        <w:t>C-</w:t>
      </w:r>
      <w:proofErr w:type="spellStart"/>
      <w:r w:rsidR="006744FC">
        <w:rPr>
          <w:rFonts w:eastAsia="Times New Roman"/>
        </w:rPr>
        <w:t>IPTp</w:t>
      </w:r>
      <w:proofErr w:type="spellEnd"/>
      <w:r w:rsidR="006744FC">
        <w:rPr>
          <w:rFonts w:eastAsia="Times New Roman"/>
        </w:rPr>
        <w:t xml:space="preserve"> </w:t>
      </w:r>
      <w:r>
        <w:rPr>
          <w:rFonts w:eastAsia="Times New Roman"/>
        </w:rPr>
        <w:t xml:space="preserve">and focus on </w:t>
      </w:r>
      <w:r w:rsidR="006744FC">
        <w:rPr>
          <w:rFonts w:eastAsia="Times New Roman"/>
        </w:rPr>
        <w:t>more integration across ANC</w:t>
      </w:r>
      <w:r>
        <w:rPr>
          <w:rFonts w:eastAsia="Times New Roman"/>
        </w:rPr>
        <w:t xml:space="preserve">. </w:t>
      </w:r>
    </w:p>
    <w:p w14:paraId="0FFA6CE6" w14:textId="2B501FEB" w:rsidR="006744FC" w:rsidRDefault="00367B48" w:rsidP="00367B48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G</w:t>
      </w:r>
      <w:r w:rsidR="006744FC">
        <w:rPr>
          <w:rFonts w:eastAsia="Times New Roman"/>
        </w:rPr>
        <w:t>iven replenishment was not what was expected, there wi</w:t>
      </w:r>
      <w:r w:rsidR="00A51B1D">
        <w:rPr>
          <w:rFonts w:eastAsia="Times New Roman"/>
        </w:rPr>
        <w:t>l</w:t>
      </w:r>
      <w:r w:rsidR="006744FC">
        <w:rPr>
          <w:rFonts w:eastAsia="Times New Roman"/>
        </w:rPr>
        <w:t xml:space="preserve">l be more need to ensure that we look for more synergies across different diseases </w:t>
      </w:r>
      <w:r w:rsidR="00A51B1D">
        <w:rPr>
          <w:rFonts w:eastAsia="Times New Roman"/>
        </w:rPr>
        <w:t>to be able to obtain objectives</w:t>
      </w:r>
    </w:p>
    <w:p w14:paraId="55D654B1" w14:textId="77777777" w:rsidR="00A7375B" w:rsidRPr="00A7375B" w:rsidRDefault="00A7375B" w:rsidP="00A7375B">
      <w:pPr>
        <w:pStyle w:val="ListParagraph"/>
        <w:spacing w:after="0" w:line="240" w:lineRule="auto"/>
        <w:ind w:left="1440"/>
        <w:rPr>
          <w:rFonts w:eastAsia="Times New Roman"/>
        </w:rPr>
      </w:pPr>
    </w:p>
    <w:p w14:paraId="428439CE" w14:textId="1F66D2B7" w:rsidR="00B226EE" w:rsidRPr="00AA4172" w:rsidRDefault="00367B48" w:rsidP="00B22F7D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3C4043"/>
          <w:spacing w:val="3"/>
          <w:shd w:val="clear" w:color="auto" w:fill="FFFFFF"/>
        </w:rPr>
      </w:pPr>
      <w:r>
        <w:rPr>
          <w:rFonts w:cstheme="minorHAnsi"/>
          <w:b/>
          <w:bCs/>
          <w:color w:val="3C4043"/>
          <w:spacing w:val="3"/>
          <w:shd w:val="clear" w:color="auto" w:fill="FFFFFF"/>
        </w:rPr>
        <w:t xml:space="preserve">Call to </w:t>
      </w:r>
      <w:r w:rsidR="00D320C9" w:rsidRPr="00814E15">
        <w:rPr>
          <w:rFonts w:cstheme="minorHAnsi"/>
          <w:b/>
          <w:bCs/>
          <w:color w:val="3C4043"/>
          <w:spacing w:val="3"/>
          <w:shd w:val="clear" w:color="auto" w:fill="FFFFFF"/>
        </w:rPr>
        <w:t xml:space="preserve">Action </w:t>
      </w:r>
    </w:p>
    <w:p w14:paraId="3FAC79C2" w14:textId="6455057E" w:rsidR="00F20F39" w:rsidRPr="00A01560" w:rsidRDefault="00367B48" w:rsidP="00A01560">
      <w:pPr>
        <w:pStyle w:val="NoSpacing"/>
        <w:numPr>
          <w:ilvl w:val="0"/>
          <w:numId w:val="16"/>
        </w:numPr>
        <w:rPr>
          <w:rFonts w:cstheme="minorHAnsi"/>
          <w:color w:val="3C4043"/>
          <w:spacing w:val="3"/>
          <w:shd w:val="clear" w:color="auto" w:fill="FFFFFF"/>
        </w:rPr>
      </w:pPr>
      <w:r w:rsidRPr="00367B48">
        <w:rPr>
          <w:b/>
          <w:i/>
          <w:color w:val="FF0000"/>
          <w:shd w:val="clear" w:color="auto" w:fill="FFFFFF"/>
        </w:rPr>
        <w:t>ACTION</w:t>
      </w:r>
      <w:r w:rsidR="00A01560" w:rsidRPr="00367B48">
        <w:rPr>
          <w:b/>
          <w:i/>
          <w:color w:val="FF0000"/>
          <w:shd w:val="clear" w:color="auto" w:fill="FFFFFF"/>
        </w:rPr>
        <w:t>: Reminder to please sign our Call to Action!</w:t>
      </w:r>
      <w:r w:rsidR="00A01560" w:rsidRPr="00367B48">
        <w:rPr>
          <w:rFonts w:cstheme="minorHAnsi"/>
          <w:color w:val="FF0000"/>
          <w:spacing w:val="3"/>
          <w:shd w:val="clear" w:color="auto" w:fill="FFFFFF"/>
        </w:rPr>
        <w:t xml:space="preserve"> </w:t>
      </w:r>
      <w:r w:rsidR="00F20F39" w:rsidRPr="00367B48">
        <w:rPr>
          <w:rFonts w:cstheme="minorHAnsi"/>
          <w:color w:val="FF0000"/>
          <w:spacing w:val="3"/>
          <w:shd w:val="clear" w:color="auto" w:fill="FFFFFF"/>
        </w:rPr>
        <w:t xml:space="preserve"> </w:t>
      </w:r>
      <w:hyperlink r:id="rId11" w:history="1">
        <w:r w:rsidR="004111EE" w:rsidRPr="00A01560">
          <w:rPr>
            <w:rStyle w:val="Hyperlink"/>
            <w:rFonts w:cstheme="minorHAnsi"/>
            <w:spacing w:val="3"/>
            <w:shd w:val="clear" w:color="auto" w:fill="FFFFFF"/>
          </w:rPr>
          <w:t>https://endmalaria.org/speed-up-scale-up-of-iptp</w:t>
        </w:r>
      </w:hyperlink>
    </w:p>
    <w:p w14:paraId="17575078" w14:textId="7A83B668" w:rsidR="00F20F39" w:rsidRDefault="004111EE" w:rsidP="00F20F39">
      <w:pPr>
        <w:pStyle w:val="ListParagraph"/>
        <w:numPr>
          <w:ilvl w:val="2"/>
          <w:numId w:val="8"/>
        </w:numPr>
        <w:rPr>
          <w:rFonts w:cstheme="minorHAnsi"/>
          <w:color w:val="3C4043"/>
          <w:spacing w:val="3"/>
          <w:shd w:val="clear" w:color="auto" w:fill="FFFFFF"/>
        </w:rPr>
      </w:pPr>
      <w:r>
        <w:rPr>
          <w:rFonts w:cstheme="minorHAnsi"/>
          <w:color w:val="3C4043"/>
          <w:spacing w:val="3"/>
          <w:shd w:val="clear" w:color="auto" w:fill="FFFFFF"/>
        </w:rPr>
        <w:t>P</w:t>
      </w:r>
      <w:r w:rsidR="00F20F39">
        <w:rPr>
          <w:rFonts w:cstheme="minorHAnsi"/>
          <w:color w:val="3C4043"/>
          <w:spacing w:val="3"/>
          <w:shd w:val="clear" w:color="auto" w:fill="FFFFFF"/>
        </w:rPr>
        <w:t>ublish</w:t>
      </w:r>
      <w:r>
        <w:rPr>
          <w:rFonts w:cstheme="minorHAnsi"/>
          <w:color w:val="3C4043"/>
          <w:spacing w:val="3"/>
          <w:shd w:val="clear" w:color="auto" w:fill="FFFFFF"/>
        </w:rPr>
        <w:t>ed</w:t>
      </w:r>
      <w:r w:rsidR="00F20F39">
        <w:rPr>
          <w:rFonts w:cstheme="minorHAnsi"/>
          <w:color w:val="3C4043"/>
          <w:spacing w:val="3"/>
          <w:shd w:val="clear" w:color="auto" w:fill="FFFFFF"/>
        </w:rPr>
        <w:t xml:space="preserve"> letter to key decision makers on this site</w:t>
      </w:r>
    </w:p>
    <w:p w14:paraId="666231F3" w14:textId="4BB51287" w:rsidR="00F20F39" w:rsidRPr="003E1391" w:rsidRDefault="00F20F39" w:rsidP="003E1391">
      <w:pPr>
        <w:pStyle w:val="ListParagraph"/>
        <w:numPr>
          <w:ilvl w:val="3"/>
          <w:numId w:val="9"/>
        </w:numPr>
        <w:rPr>
          <w:rFonts w:cstheme="minorHAnsi"/>
          <w:color w:val="3C4043"/>
          <w:spacing w:val="3"/>
          <w:shd w:val="clear" w:color="auto" w:fill="FFFFFF"/>
        </w:rPr>
      </w:pPr>
      <w:r w:rsidRPr="00F20F39">
        <w:rPr>
          <w:rFonts w:cstheme="minorHAnsi"/>
          <w:color w:val="3C4043"/>
          <w:spacing w:val="3"/>
          <w:shd w:val="clear" w:color="auto" w:fill="FFFFFF"/>
        </w:rPr>
        <w:t>Plan is to deliver letter to top level decision makers ahead of AU Summit</w:t>
      </w:r>
      <w:r w:rsidR="004111EE">
        <w:rPr>
          <w:rFonts w:cstheme="minorHAnsi"/>
          <w:color w:val="3C4043"/>
          <w:spacing w:val="3"/>
          <w:shd w:val="clear" w:color="auto" w:fill="FFFFFF"/>
        </w:rPr>
        <w:t>, 2023</w:t>
      </w:r>
    </w:p>
    <w:p w14:paraId="11DB21D0" w14:textId="7BE65E44" w:rsidR="00F20F39" w:rsidRDefault="00F20F39" w:rsidP="00F20F39">
      <w:pPr>
        <w:pStyle w:val="ListParagraph"/>
        <w:numPr>
          <w:ilvl w:val="3"/>
          <w:numId w:val="9"/>
        </w:numPr>
        <w:rPr>
          <w:rFonts w:cstheme="minorHAnsi"/>
          <w:color w:val="3C4043"/>
          <w:spacing w:val="3"/>
          <w:shd w:val="clear" w:color="auto" w:fill="FFFFFF"/>
        </w:rPr>
      </w:pPr>
      <w:r w:rsidRPr="00F20F39">
        <w:rPr>
          <w:rFonts w:cstheme="minorHAnsi"/>
          <w:color w:val="3C4043"/>
          <w:spacing w:val="3"/>
          <w:shd w:val="clear" w:color="auto" w:fill="FFFFFF"/>
        </w:rPr>
        <w:t xml:space="preserve">Please </w:t>
      </w:r>
      <w:r w:rsidR="003E1391">
        <w:rPr>
          <w:rFonts w:cstheme="minorHAnsi"/>
          <w:color w:val="3C4043"/>
          <w:spacing w:val="3"/>
          <w:shd w:val="clear" w:color="auto" w:fill="FFFFFF"/>
        </w:rPr>
        <w:t xml:space="preserve">sign and </w:t>
      </w:r>
      <w:r w:rsidRPr="00F20F39">
        <w:rPr>
          <w:rFonts w:cstheme="minorHAnsi"/>
          <w:color w:val="3C4043"/>
          <w:spacing w:val="3"/>
          <w:shd w:val="clear" w:color="auto" w:fill="FFFFFF"/>
        </w:rPr>
        <w:t>also share the link with your networks</w:t>
      </w:r>
    </w:p>
    <w:p w14:paraId="2D17FBFB" w14:textId="66E5FD39" w:rsidR="004111EE" w:rsidRPr="00F20F39" w:rsidRDefault="003E1391" w:rsidP="003E1391">
      <w:pPr>
        <w:pStyle w:val="ListParagraph"/>
        <w:numPr>
          <w:ilvl w:val="4"/>
          <w:numId w:val="9"/>
        </w:numPr>
        <w:rPr>
          <w:rFonts w:cstheme="minorHAnsi"/>
          <w:color w:val="3C4043"/>
          <w:spacing w:val="3"/>
          <w:shd w:val="clear" w:color="auto" w:fill="FFFFFF"/>
        </w:rPr>
      </w:pPr>
      <w:r>
        <w:rPr>
          <w:rFonts w:cstheme="minorHAnsi"/>
          <w:color w:val="3C4043"/>
          <w:spacing w:val="3"/>
          <w:shd w:val="clear" w:color="auto" w:fill="FFFFFF"/>
        </w:rPr>
        <w:t>W</w:t>
      </w:r>
      <w:r w:rsidR="004111EE" w:rsidRPr="004111EE">
        <w:rPr>
          <w:rFonts w:cstheme="minorHAnsi"/>
          <w:color w:val="3C4043"/>
          <w:spacing w:val="3"/>
          <w:shd w:val="clear" w:color="auto" w:fill="FFFFFF"/>
        </w:rPr>
        <w:t xml:space="preserve">hen </w:t>
      </w:r>
      <w:r>
        <w:rPr>
          <w:rFonts w:cstheme="minorHAnsi"/>
          <w:color w:val="3C4043"/>
          <w:spacing w:val="3"/>
          <w:shd w:val="clear" w:color="auto" w:fill="FFFFFF"/>
        </w:rPr>
        <w:t>signing</w:t>
      </w:r>
      <w:r w:rsidR="004111EE" w:rsidRPr="004111EE">
        <w:rPr>
          <w:rFonts w:cstheme="minorHAnsi"/>
          <w:color w:val="3C4043"/>
          <w:spacing w:val="3"/>
          <w:shd w:val="clear" w:color="auto" w:fill="FFFFFF"/>
        </w:rPr>
        <w:t xml:space="preserve"> please tick the box to make your name visible.</w:t>
      </w:r>
    </w:p>
    <w:p w14:paraId="68D82B2D" w14:textId="4127EBE1" w:rsidR="00EF2E65" w:rsidRPr="00262C34" w:rsidRDefault="00EF2E65" w:rsidP="00262C34">
      <w:pPr>
        <w:rPr>
          <w:rFonts w:cstheme="minorHAnsi"/>
        </w:rPr>
      </w:pPr>
    </w:p>
    <w:sectPr w:rsidR="00EF2E65" w:rsidRPr="00262C34" w:rsidSect="00346690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68622" w16cex:dateUtc="2021-08-05T19:4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499B"/>
    <w:multiLevelType w:val="hybridMultilevel"/>
    <w:tmpl w:val="2B3C18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6FA"/>
    <w:multiLevelType w:val="multilevel"/>
    <w:tmpl w:val="3742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D71CA"/>
    <w:multiLevelType w:val="hybridMultilevel"/>
    <w:tmpl w:val="0832A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44D6"/>
    <w:multiLevelType w:val="hybridMultilevel"/>
    <w:tmpl w:val="1EDAD9B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103751D"/>
    <w:multiLevelType w:val="hybridMultilevel"/>
    <w:tmpl w:val="65B0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3540"/>
    <w:multiLevelType w:val="hybridMultilevel"/>
    <w:tmpl w:val="0A5CBEA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556CA"/>
    <w:multiLevelType w:val="hybridMultilevel"/>
    <w:tmpl w:val="2212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14E5B"/>
    <w:multiLevelType w:val="hybridMultilevel"/>
    <w:tmpl w:val="885CB5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A460C"/>
    <w:multiLevelType w:val="hybridMultilevel"/>
    <w:tmpl w:val="E02EBE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556DC"/>
    <w:multiLevelType w:val="hybridMultilevel"/>
    <w:tmpl w:val="F90E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C30EC"/>
    <w:multiLevelType w:val="hybridMultilevel"/>
    <w:tmpl w:val="06987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8C0EEA"/>
    <w:multiLevelType w:val="hybridMultilevel"/>
    <w:tmpl w:val="9D0C7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62638"/>
    <w:multiLevelType w:val="hybridMultilevel"/>
    <w:tmpl w:val="A81CB188"/>
    <w:lvl w:ilvl="0" w:tplc="25082BC6">
      <w:start w:val="1"/>
      <w:numFmt w:val="upperLetter"/>
      <w:lvlText w:val="%1."/>
      <w:lvlJc w:val="left"/>
      <w:pPr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C59E1"/>
    <w:multiLevelType w:val="hybridMultilevel"/>
    <w:tmpl w:val="0F78C0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164FA"/>
    <w:multiLevelType w:val="hybridMultilevel"/>
    <w:tmpl w:val="373C4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DD400E"/>
    <w:multiLevelType w:val="hybridMultilevel"/>
    <w:tmpl w:val="3C560B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ED55832"/>
    <w:multiLevelType w:val="hybridMultilevel"/>
    <w:tmpl w:val="8B48E572"/>
    <w:lvl w:ilvl="0" w:tplc="0CF8CB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AE6761"/>
    <w:multiLevelType w:val="hybridMultilevel"/>
    <w:tmpl w:val="9FA859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AE353D8"/>
    <w:multiLevelType w:val="hybridMultilevel"/>
    <w:tmpl w:val="A0BCF4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2487C89"/>
    <w:multiLevelType w:val="hybridMultilevel"/>
    <w:tmpl w:val="DC567D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6"/>
  </w:num>
  <w:num w:numId="5">
    <w:abstractNumId w:val="7"/>
  </w:num>
  <w:num w:numId="6">
    <w:abstractNumId w:val="14"/>
  </w:num>
  <w:num w:numId="7">
    <w:abstractNumId w:val="19"/>
  </w:num>
  <w:num w:numId="8">
    <w:abstractNumId w:val="13"/>
  </w:num>
  <w:num w:numId="9">
    <w:abstractNumId w:val="0"/>
  </w:num>
  <w:num w:numId="10">
    <w:abstractNumId w:val="8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18"/>
  </w:num>
  <w:num w:numId="16">
    <w:abstractNumId w:val="2"/>
  </w:num>
  <w:num w:numId="17">
    <w:abstractNumId w:val="17"/>
  </w:num>
  <w:num w:numId="18">
    <w:abstractNumId w:val="10"/>
  </w:num>
  <w:num w:numId="19">
    <w:abstractNumId w:val="4"/>
  </w:num>
  <w:num w:numId="20">
    <w:abstractNumId w:val="15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C9"/>
    <w:rsid w:val="00005DA6"/>
    <w:rsid w:val="000369BD"/>
    <w:rsid w:val="000461A9"/>
    <w:rsid w:val="00062A4B"/>
    <w:rsid w:val="0007145C"/>
    <w:rsid w:val="0007608F"/>
    <w:rsid w:val="00096D09"/>
    <w:rsid w:val="000A14D9"/>
    <w:rsid w:val="000C670F"/>
    <w:rsid w:val="000D5D53"/>
    <w:rsid w:val="000F137E"/>
    <w:rsid w:val="00102AFE"/>
    <w:rsid w:val="00124669"/>
    <w:rsid w:val="00134361"/>
    <w:rsid w:val="00153A8F"/>
    <w:rsid w:val="001664BF"/>
    <w:rsid w:val="00192E93"/>
    <w:rsid w:val="001A0F66"/>
    <w:rsid w:val="001A10B5"/>
    <w:rsid w:val="001A3E0B"/>
    <w:rsid w:val="001A4C3C"/>
    <w:rsid w:val="001B72F3"/>
    <w:rsid w:val="001C6F1C"/>
    <w:rsid w:val="001D29BE"/>
    <w:rsid w:val="001F3FDD"/>
    <w:rsid w:val="001F615F"/>
    <w:rsid w:val="00204F62"/>
    <w:rsid w:val="002109AB"/>
    <w:rsid w:val="00241630"/>
    <w:rsid w:val="00242695"/>
    <w:rsid w:val="00257716"/>
    <w:rsid w:val="00262C34"/>
    <w:rsid w:val="002A0FD0"/>
    <w:rsid w:val="002A2231"/>
    <w:rsid w:val="002C7863"/>
    <w:rsid w:val="002E58BA"/>
    <w:rsid w:val="00317163"/>
    <w:rsid w:val="00331F4D"/>
    <w:rsid w:val="00346690"/>
    <w:rsid w:val="00354681"/>
    <w:rsid w:val="00367B48"/>
    <w:rsid w:val="00396D50"/>
    <w:rsid w:val="003E1391"/>
    <w:rsid w:val="003F4677"/>
    <w:rsid w:val="004111EE"/>
    <w:rsid w:val="00416C69"/>
    <w:rsid w:val="00480377"/>
    <w:rsid w:val="00484238"/>
    <w:rsid w:val="00490634"/>
    <w:rsid w:val="0049185C"/>
    <w:rsid w:val="004A2C0F"/>
    <w:rsid w:val="004B3297"/>
    <w:rsid w:val="004B6425"/>
    <w:rsid w:val="004B6A52"/>
    <w:rsid w:val="005245D4"/>
    <w:rsid w:val="00524D2D"/>
    <w:rsid w:val="00546C32"/>
    <w:rsid w:val="00550A47"/>
    <w:rsid w:val="00550F36"/>
    <w:rsid w:val="00590168"/>
    <w:rsid w:val="005B6A18"/>
    <w:rsid w:val="005F0D55"/>
    <w:rsid w:val="005F324E"/>
    <w:rsid w:val="00612655"/>
    <w:rsid w:val="006527A3"/>
    <w:rsid w:val="006744FC"/>
    <w:rsid w:val="006B464F"/>
    <w:rsid w:val="006C26E2"/>
    <w:rsid w:val="00711FF0"/>
    <w:rsid w:val="00726094"/>
    <w:rsid w:val="007512DE"/>
    <w:rsid w:val="00794C34"/>
    <w:rsid w:val="00794D38"/>
    <w:rsid w:val="007A0147"/>
    <w:rsid w:val="007A0E08"/>
    <w:rsid w:val="007D2B12"/>
    <w:rsid w:val="008079A0"/>
    <w:rsid w:val="00814E15"/>
    <w:rsid w:val="00823DB7"/>
    <w:rsid w:val="00866D82"/>
    <w:rsid w:val="008A0756"/>
    <w:rsid w:val="008A4FA2"/>
    <w:rsid w:val="008B18E2"/>
    <w:rsid w:val="00902EC1"/>
    <w:rsid w:val="0091636C"/>
    <w:rsid w:val="009528E3"/>
    <w:rsid w:val="00955629"/>
    <w:rsid w:val="00967527"/>
    <w:rsid w:val="00972B9F"/>
    <w:rsid w:val="00997513"/>
    <w:rsid w:val="009C06EC"/>
    <w:rsid w:val="009E7B95"/>
    <w:rsid w:val="009F13FB"/>
    <w:rsid w:val="009F5B80"/>
    <w:rsid w:val="00A01560"/>
    <w:rsid w:val="00A04D82"/>
    <w:rsid w:val="00A1360E"/>
    <w:rsid w:val="00A14871"/>
    <w:rsid w:val="00A17A3B"/>
    <w:rsid w:val="00A32D6C"/>
    <w:rsid w:val="00A41F12"/>
    <w:rsid w:val="00A51B1D"/>
    <w:rsid w:val="00A67CE8"/>
    <w:rsid w:val="00A7375B"/>
    <w:rsid w:val="00A77187"/>
    <w:rsid w:val="00AA4172"/>
    <w:rsid w:val="00AC19FE"/>
    <w:rsid w:val="00AC3819"/>
    <w:rsid w:val="00AE7D07"/>
    <w:rsid w:val="00B04062"/>
    <w:rsid w:val="00B1036B"/>
    <w:rsid w:val="00B226EE"/>
    <w:rsid w:val="00B22F7D"/>
    <w:rsid w:val="00BC19C9"/>
    <w:rsid w:val="00BF377E"/>
    <w:rsid w:val="00BF42BD"/>
    <w:rsid w:val="00BF4A11"/>
    <w:rsid w:val="00C03E08"/>
    <w:rsid w:val="00C10B68"/>
    <w:rsid w:val="00C50D52"/>
    <w:rsid w:val="00C7408A"/>
    <w:rsid w:val="00C75AAC"/>
    <w:rsid w:val="00C8446F"/>
    <w:rsid w:val="00CC0E5C"/>
    <w:rsid w:val="00CD0E4C"/>
    <w:rsid w:val="00CE7C3F"/>
    <w:rsid w:val="00D14D1A"/>
    <w:rsid w:val="00D154CC"/>
    <w:rsid w:val="00D1746A"/>
    <w:rsid w:val="00D320C9"/>
    <w:rsid w:val="00D33F12"/>
    <w:rsid w:val="00D35ACE"/>
    <w:rsid w:val="00D42B9B"/>
    <w:rsid w:val="00D75C30"/>
    <w:rsid w:val="00D85841"/>
    <w:rsid w:val="00D85A27"/>
    <w:rsid w:val="00DA2643"/>
    <w:rsid w:val="00DF1655"/>
    <w:rsid w:val="00E07A0B"/>
    <w:rsid w:val="00E15D1E"/>
    <w:rsid w:val="00E34EAF"/>
    <w:rsid w:val="00E50451"/>
    <w:rsid w:val="00E52AB7"/>
    <w:rsid w:val="00E727BC"/>
    <w:rsid w:val="00EA01D5"/>
    <w:rsid w:val="00EA16CF"/>
    <w:rsid w:val="00EA2EF1"/>
    <w:rsid w:val="00EA4F70"/>
    <w:rsid w:val="00EB1FF8"/>
    <w:rsid w:val="00EB367F"/>
    <w:rsid w:val="00ED4B98"/>
    <w:rsid w:val="00EE239E"/>
    <w:rsid w:val="00EE3DF1"/>
    <w:rsid w:val="00EF2E65"/>
    <w:rsid w:val="00EF7A49"/>
    <w:rsid w:val="00F20F39"/>
    <w:rsid w:val="00F441C5"/>
    <w:rsid w:val="00F4470D"/>
    <w:rsid w:val="00F44D58"/>
    <w:rsid w:val="00F47186"/>
    <w:rsid w:val="00F52FE4"/>
    <w:rsid w:val="00F53A35"/>
    <w:rsid w:val="00FB1793"/>
    <w:rsid w:val="00FC138B"/>
    <w:rsid w:val="00FC3E0D"/>
    <w:rsid w:val="00FC71EE"/>
    <w:rsid w:val="00FD49A2"/>
    <w:rsid w:val="00FE247A"/>
    <w:rsid w:val="00F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B125"/>
  <w15:chartTrackingRefBased/>
  <w15:docId w15:val="{9489FC60-DB4B-420A-AF85-6CE37E55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E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E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5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C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C30"/>
    <w:rPr>
      <w:b/>
      <w:bCs/>
      <w:sz w:val="20"/>
      <w:szCs w:val="20"/>
    </w:rPr>
  </w:style>
  <w:style w:type="paragraph" w:styleId="NoSpacing">
    <w:name w:val="No Spacing"/>
    <w:uiPriority w:val="1"/>
    <w:qFormat/>
    <w:rsid w:val="005245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4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F4677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journals.plos.org%2Fglobalpublichealth%2Farticle%3Fid%3D10.1371%2Fjournal.pgph.0001061&amp;data=05%7C01%7Ckristen.vibbert%40jhpiego.org%7Cff743e92960540d88a2e08dac291fc20%7C26ef7fd22a7f4135a2e4de9acf168b2a%7C0%7C0%7C638036230302430198%7CUnknown%7CTWFpbGZsb3d8eyJWIjoiMC4wLjAwMDAiLCJQIjoiV2luMzIiLCJBTiI6Ik1haWwiLCJXVCI6Mn0%3D%7C3000%7C%7C%7C&amp;sdata=QzO1CTQZoauuZbJz80gqfDNhp5WbIWnloLT8Jij6cEw%3D&amp;reserved=0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1.safelinks.protection.outlook.com/?url=https%3A%2F%2Fendmalaria.org%2Fspeed-up-scale-up-of-iptp&amp;data=04%7C01%7CKristen.Vibbert%40jhpiego.org%7C96e4d3c0c9704a3b3ae208d9bbb5b332%7C26ef7fd22a7f4135a2e4de9acf168b2a%7C0%7C0%7C637747211353061630%7CUnknown%7CTWFpbGZsb3d8eyJWIjoiMC4wLjAwMDAiLCJQIjoiV2luMzIiLCJBTiI6Ik1haWwiLCJXVCI6Mn0%3D%7C3000&amp;sdata=uvvPiqizvbif9F0bZg9t6HcLXTx30lIpvIN%2BUGksPZk%3D&amp;reserved=0" TargetMode="External"/><Relationship Id="rId5" Type="http://schemas.openxmlformats.org/officeDocument/2006/relationships/styles" Target="styles.xml"/><Relationship Id="rId10" Type="http://schemas.openxmlformats.org/officeDocument/2006/relationships/hyperlink" Target="https://nam11.safelinks.protection.outlook.com/?url=https%3A%2F%2Fswisstph.wufoo.com%2Fforms%2Fqznn11t1vxvjyw%2F&amp;data=05%7C01%7Ckristen.vibbert%40jhpiego.org%7Cced75be7a35c41f3a36508dac2e990bb%7C26ef7fd22a7f4135a2e4de9acf168b2a%7C0%7C0%7C638036605706388422%7CUnknown%7CTWFpbGZsb3d8eyJWIjoiMC4wLjAwMDAiLCJQIjoiV2luMzIiLCJBTiI6Ik1haWwiLCJXVCI6Mn0%3D%7C3000%7C%7C%7C&amp;sdata=EmxHRQAEs7H1%2FI7tyizoWFAqoHOFS9CozzdXjEoWosA%3D&amp;reserved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ndmalaria.org/events/twenty-second-mipwg-meeting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6D538E189EF48B4ED4540230CC912" ma:contentTypeVersion="14" ma:contentTypeDescription="Create a new document." ma:contentTypeScope="" ma:versionID="36a78ba7d231994807ee21145edde9cc">
  <xsd:schema xmlns:xsd="http://www.w3.org/2001/XMLSchema" xmlns:xs="http://www.w3.org/2001/XMLSchema" xmlns:p="http://schemas.microsoft.com/office/2006/metadata/properties" xmlns:ns3="a727d5f1-50d5-4e70-92e1-7a84c16401fb" xmlns:ns4="ac87a440-5df4-4752-88e0-0e2edb4de0b9" targetNamespace="http://schemas.microsoft.com/office/2006/metadata/properties" ma:root="true" ma:fieldsID="bc27accda944b44a7d05553f02cd822c" ns3:_="" ns4:_="">
    <xsd:import namespace="a727d5f1-50d5-4e70-92e1-7a84c16401fb"/>
    <xsd:import namespace="ac87a440-5df4-4752-88e0-0e2edb4de0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d5f1-50d5-4e70-92e1-7a84c1640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7a440-5df4-4752-88e0-0e2edb4de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EC651B-35C4-46B8-84C2-322412625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d5f1-50d5-4e70-92e1-7a84c16401fb"/>
    <ds:schemaRef ds:uri="ac87a440-5df4-4752-88e0-0e2edb4de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C1CAD-5009-4444-B766-9DED975356E6}">
  <ds:schemaRefs>
    <ds:schemaRef ds:uri="http://schemas.microsoft.com/office/2006/metadata/properties"/>
    <ds:schemaRef ds:uri="ac87a440-5df4-4752-88e0-0e2edb4de0b9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a727d5f1-50d5-4e70-92e1-7a84c16401f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DA5D6AA-1A51-4B8F-B8AC-46834C675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Malpass, Ashley (GH/ID)</dc:creator>
  <cp:keywords/>
  <dc:description/>
  <cp:lastModifiedBy>Kristen Vibbert</cp:lastModifiedBy>
  <cp:revision>10</cp:revision>
  <dcterms:created xsi:type="dcterms:W3CDTF">2022-11-10T15:11:00Z</dcterms:created>
  <dcterms:modified xsi:type="dcterms:W3CDTF">2022-11-11T22:23:00Z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0x0101008AB6D538E189EF48B4ED4540230CC912</vt:lpwstr>
  </property>
</Properties>
</file>